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F34F3"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eastAsia="zh-CN"/>
        </w:rPr>
      </w:pPr>
    </w:p>
    <w:p w14:paraId="3D2B59B8"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</w:pPr>
    </w:p>
    <w:p w14:paraId="4A2DAF58"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赤峰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市园林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绿化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养护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实用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技术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培训会</w:t>
      </w:r>
    </w:p>
    <w:p w14:paraId="4FFD08AD"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回执表</w:t>
      </w:r>
    </w:p>
    <w:p w14:paraId="7958E11B"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30"/>
        <w:gridCol w:w="3410"/>
        <w:gridCol w:w="1380"/>
        <w:gridCol w:w="1561"/>
      </w:tblGrid>
      <w:tr w14:paraId="15F9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162604C2"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0" w:type="dxa"/>
          </w:tcPr>
          <w:p w14:paraId="15E26AF9"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410" w:type="dxa"/>
          </w:tcPr>
          <w:p w14:paraId="7F1F6FBF"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1380" w:type="dxa"/>
          </w:tcPr>
          <w:p w14:paraId="143AD988"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561" w:type="dxa"/>
          </w:tcPr>
          <w:p w14:paraId="105F6EB2"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7871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11941B53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0" w:type="dxa"/>
          </w:tcPr>
          <w:p w14:paraId="4C052350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10" w:type="dxa"/>
          </w:tcPr>
          <w:p w14:paraId="39831668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 w14:paraId="1BBFC3A6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61" w:type="dxa"/>
          </w:tcPr>
          <w:p w14:paraId="5368004C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C35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1616C129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0" w:type="dxa"/>
          </w:tcPr>
          <w:p w14:paraId="41C6F5B6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10" w:type="dxa"/>
          </w:tcPr>
          <w:p w14:paraId="2DF608E9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 w14:paraId="32F754EE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61" w:type="dxa"/>
          </w:tcPr>
          <w:p w14:paraId="42610516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956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599E071D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0" w:type="dxa"/>
          </w:tcPr>
          <w:p w14:paraId="05F1A690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410" w:type="dxa"/>
          </w:tcPr>
          <w:p w14:paraId="2DB3A8AE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 w14:paraId="71111B5C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61" w:type="dxa"/>
          </w:tcPr>
          <w:p w14:paraId="32CA3FAA"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3095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D3CF9B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需要住宿的人员请在入住和离店时间框里画勾“√”</w:t>
            </w:r>
          </w:p>
          <w:p w14:paraId="018CD3C7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酒店入住时间：2025年2月22日  □    </w:t>
            </w:r>
          </w:p>
          <w:p w14:paraId="75AF710D"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离店时间：2025年2月23日  □    2025年2月24日  □</w:t>
            </w:r>
          </w:p>
        </w:tc>
      </w:tr>
    </w:tbl>
    <w:p w14:paraId="4EAA87E9">
      <w:pPr>
        <w:numPr>
          <w:ilvl w:val="0"/>
          <w:numId w:val="0"/>
        </w:numPr>
        <w:rPr>
          <w:rFonts w:hint="eastAsia" w:ascii="宋体" w:hAnsi="宋体" w:cs="宋体"/>
          <w:bCs/>
          <w:sz w:val="15"/>
          <w:szCs w:val="15"/>
        </w:rPr>
      </w:pPr>
    </w:p>
    <w:p w14:paraId="3FF1155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请参会人员提前做好参会准备工作，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并于2025年2月20日前通过电子邮件将参会报名回执发送</w:t>
      </w:r>
      <w:r>
        <w:rPr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 xml:space="preserve">电子邮箱（cxd068809@16.com）或拨打联系电话（陈晓东 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13848068809）进行报名确认。名额有限，先到先得。</w:t>
      </w:r>
    </w:p>
    <w:p w14:paraId="4890C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12907"/>
    <w:rsid w:val="56B45DC6"/>
    <w:rsid w:val="65F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204</Characters>
  <Lines>0</Lines>
  <Paragraphs>0</Paragraphs>
  <TotalTime>1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2025-02-05T06:08:00Z</dcterms:created>
  <dc:creator>lenovo</dc:creator>
  <cp:lastModifiedBy>一</cp:lastModifiedBy>
  <dcterms:modified xsi:type="dcterms:W3CDTF">2025-02-05T06:12:08Z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eyJoZGlkIjoiNzNkOWY3ZDI3MjMwYTFiNzY3YmM2ZDQzNjExNmRlYmQiLCJ1c2VySWQiOiIyNDI3OTA3NjMifQ==</vt:lpwstr>
  </property>
  <property fmtid="{D5CDD505-2E9C-101B-9397-08002B2CF9AE}" pid="4" name="ICV">
    <vt:lpwstr>7F7400CF00BF4A18B7B5907D25DB8AEB_12</vt:lpwstr>
  </property>
</Properties>
</file>